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78F" w:rsidRPr="00DC1470" w:rsidRDefault="001D578F" w:rsidP="001D578F">
      <w:pPr>
        <w:autoSpaceDE w:val="0"/>
        <w:autoSpaceDN w:val="0"/>
        <w:adjustRightInd w:val="0"/>
        <w:rPr>
          <w:rFonts w:ascii="Arial" w:hAnsi="Arial" w:cs="Arial"/>
          <w:b/>
          <w:bCs/>
          <w:sz w:val="20"/>
          <w:szCs w:val="20"/>
        </w:rPr>
      </w:pPr>
      <w:r w:rsidRPr="00DC1470">
        <w:rPr>
          <w:rFonts w:ascii="Arial" w:hAnsi="Arial" w:cs="Arial"/>
          <w:b/>
          <w:bCs/>
          <w:sz w:val="20"/>
          <w:szCs w:val="20"/>
        </w:rPr>
        <w:t>TÄYTTÖOHJEET</w:t>
      </w:r>
    </w:p>
    <w:p w:rsidR="001D578F" w:rsidRPr="00DC1470" w:rsidRDefault="001D578F" w:rsidP="001D578F">
      <w:pPr>
        <w:autoSpaceDE w:val="0"/>
        <w:autoSpaceDN w:val="0"/>
        <w:adjustRightInd w:val="0"/>
        <w:rPr>
          <w:rFonts w:ascii="Arial" w:hAnsi="Arial" w:cs="Arial"/>
          <w:b/>
          <w:bCs/>
          <w:sz w:val="20"/>
          <w:szCs w:val="20"/>
        </w:rPr>
      </w:pPr>
    </w:p>
    <w:p w:rsidR="001D578F" w:rsidRPr="00DC1470" w:rsidRDefault="001D578F" w:rsidP="001D578F">
      <w:pPr>
        <w:autoSpaceDE w:val="0"/>
        <w:autoSpaceDN w:val="0"/>
        <w:adjustRightInd w:val="0"/>
        <w:rPr>
          <w:rFonts w:ascii="Arial" w:hAnsi="Arial" w:cs="Arial"/>
          <w:b/>
          <w:bCs/>
          <w:sz w:val="20"/>
          <w:szCs w:val="20"/>
        </w:rPr>
      </w:pPr>
      <w:r w:rsidRPr="00DC1470">
        <w:rPr>
          <w:rFonts w:ascii="Arial" w:hAnsi="Arial" w:cs="Arial"/>
          <w:b/>
          <w:bCs/>
          <w:sz w:val="20"/>
          <w:szCs w:val="20"/>
        </w:rPr>
        <w:t>Tätä lomaketta voidaan käyttää MRL 125 §:n tarkoittaman</w:t>
      </w:r>
    </w:p>
    <w:p w:rsidR="001D578F" w:rsidRPr="00DC1470" w:rsidRDefault="001D578F" w:rsidP="001D578F">
      <w:pPr>
        <w:autoSpaceDE w:val="0"/>
        <w:autoSpaceDN w:val="0"/>
        <w:adjustRightInd w:val="0"/>
        <w:rPr>
          <w:rFonts w:ascii="Arial" w:hAnsi="Arial" w:cs="Arial"/>
          <w:b/>
          <w:bCs/>
          <w:sz w:val="20"/>
          <w:szCs w:val="20"/>
        </w:rPr>
      </w:pPr>
      <w:r w:rsidRPr="00DC1470">
        <w:rPr>
          <w:rFonts w:ascii="Arial" w:hAnsi="Arial" w:cs="Arial"/>
          <w:b/>
          <w:bCs/>
          <w:sz w:val="20"/>
          <w:szCs w:val="20"/>
        </w:rPr>
        <w:t xml:space="preserve">rakennusluvan ja MRL 126 §:n tarkoittaman toimenpideluvan hakemiseen sekä 129 §:n ilmoituksen tekemiseen </w:t>
      </w:r>
      <w:r>
        <w:rPr>
          <w:rFonts w:ascii="Arial" w:hAnsi="Arial" w:cs="Arial"/>
          <w:b/>
          <w:bCs/>
          <w:sz w:val="20"/>
          <w:szCs w:val="20"/>
        </w:rPr>
        <w:t>Sulkav</w:t>
      </w:r>
      <w:r>
        <w:rPr>
          <w:rFonts w:ascii="Arial" w:hAnsi="Arial" w:cs="Arial"/>
          <w:b/>
          <w:bCs/>
          <w:sz w:val="20"/>
          <w:szCs w:val="20"/>
        </w:rPr>
        <w:t>an</w:t>
      </w:r>
      <w:r w:rsidRPr="00DC1470">
        <w:rPr>
          <w:rFonts w:ascii="Arial" w:hAnsi="Arial" w:cs="Arial"/>
          <w:b/>
          <w:bCs/>
          <w:sz w:val="20"/>
          <w:szCs w:val="20"/>
        </w:rPr>
        <w:t xml:space="preserve"> kunnassa. Ilmoitusmenettelyn käyttäminen edellyttää rakennusjärjestyksessä olevaa määräystä sekä merkitykseltään ja vaikutukseltaan vähäistä rakentamista tai muuta toimenpidettä.</w:t>
      </w:r>
    </w:p>
    <w:p w:rsidR="001D578F" w:rsidRDefault="001D578F" w:rsidP="001D578F">
      <w:pPr>
        <w:autoSpaceDE w:val="0"/>
        <w:autoSpaceDN w:val="0"/>
        <w:adjustRightInd w:val="0"/>
        <w:rPr>
          <w:rFonts w:ascii="Arial,Bold" w:hAnsi="Arial,Bold" w:cs="Arial,Bold"/>
          <w:b/>
          <w:bCs/>
        </w:rPr>
        <w:sectPr w:rsidR="001D578F">
          <w:pgSz w:w="11906" w:h="16838"/>
          <w:pgMar w:top="1417" w:right="1134" w:bottom="1417" w:left="1134" w:header="708" w:footer="708" w:gutter="0"/>
          <w:cols w:space="708"/>
          <w:docGrid w:linePitch="360"/>
        </w:sectPr>
      </w:pPr>
    </w:p>
    <w:p w:rsidR="001D578F" w:rsidRPr="00DC1470" w:rsidRDefault="001D578F" w:rsidP="001D578F">
      <w:pPr>
        <w:autoSpaceDE w:val="0"/>
        <w:autoSpaceDN w:val="0"/>
        <w:adjustRightInd w:val="0"/>
        <w:rPr>
          <w:rFonts w:ascii="Arial,Bold" w:hAnsi="Arial,Bold" w:cs="Arial,Bold"/>
          <w:b/>
          <w:bCs/>
          <w:sz w:val="16"/>
          <w:szCs w:val="16"/>
        </w:rPr>
      </w:pPr>
      <w:r w:rsidRPr="00DC1470">
        <w:rPr>
          <w:rFonts w:ascii="Arial,Bold" w:hAnsi="Arial,Bold" w:cs="Arial,Bold"/>
          <w:b/>
          <w:bCs/>
          <w:sz w:val="16"/>
          <w:szCs w:val="16"/>
        </w:rPr>
        <w:t>1 Hakija</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Hakijana voi olla ainoastaan rakennuspaikan haltija tai omistaja. Esimerkiksi asunto-osakeyhtiön osakas tai liikehuoneiston vuokraaja ei voi olla hakijana, vaikka hakemus</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koskisi yksinomaan hänen hallinnassaan olevaa huoneistoa.</w:t>
      </w:r>
    </w:p>
    <w:p w:rsidR="001D578F" w:rsidRPr="00DC1470" w:rsidRDefault="001D578F" w:rsidP="001D578F">
      <w:pPr>
        <w:autoSpaceDE w:val="0"/>
        <w:autoSpaceDN w:val="0"/>
        <w:adjustRightInd w:val="0"/>
        <w:rPr>
          <w:rFonts w:ascii="Arial,Bold" w:hAnsi="Arial,Bold" w:cs="Arial,Bold"/>
          <w:b/>
          <w:bCs/>
          <w:sz w:val="16"/>
          <w:szCs w:val="16"/>
        </w:rPr>
      </w:pPr>
      <w:r w:rsidRPr="00DC1470">
        <w:rPr>
          <w:rFonts w:ascii="Arial,Bold" w:hAnsi="Arial,Bold" w:cs="Arial,Bold"/>
          <w:b/>
          <w:bCs/>
          <w:sz w:val="16"/>
          <w:szCs w:val="16"/>
        </w:rPr>
        <w:t>2 Rakennuspaikka</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Rakennuspaikkaa koskevat tiedot merkitään virallisten asiakirjojen mukaisesti.</w:t>
      </w:r>
    </w:p>
    <w:p w:rsidR="001D578F" w:rsidRPr="00DC1470" w:rsidRDefault="001D578F" w:rsidP="001D578F">
      <w:pPr>
        <w:autoSpaceDE w:val="0"/>
        <w:autoSpaceDN w:val="0"/>
        <w:adjustRightInd w:val="0"/>
        <w:rPr>
          <w:rFonts w:ascii="Arial,Bold" w:hAnsi="Arial,Bold" w:cs="Arial,Bold"/>
          <w:b/>
          <w:bCs/>
          <w:sz w:val="16"/>
          <w:szCs w:val="16"/>
        </w:rPr>
      </w:pPr>
      <w:r w:rsidRPr="00DC1470">
        <w:rPr>
          <w:rFonts w:ascii="Arial,Bold" w:hAnsi="Arial,Bold" w:cs="Arial,Bold"/>
          <w:b/>
          <w:bCs/>
          <w:sz w:val="16"/>
          <w:szCs w:val="16"/>
        </w:rPr>
        <w:t>3 Rakennushanke tai toimenpide</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Hakijan tulee selvittää, millaiselle rakennushankkeelle tai toimenpiteelle lupaa haetaan. Jos rakentaminen suoritetaan vaiheittain, on tässä kohdassa selvitettävä toteuttamisjärjestys. Selostuksessa on mainittava mm. rakennuksen käyttötarkoitus,</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voimassa olevat luvat ja niiden raukeaminen.</w:t>
      </w:r>
    </w:p>
    <w:p w:rsidR="001D578F" w:rsidRPr="00DC1470" w:rsidRDefault="001D578F" w:rsidP="001D578F">
      <w:pPr>
        <w:autoSpaceDE w:val="0"/>
        <w:autoSpaceDN w:val="0"/>
        <w:adjustRightInd w:val="0"/>
        <w:rPr>
          <w:rFonts w:ascii="Arial,Bold" w:hAnsi="Arial,Bold" w:cs="Arial,Bold"/>
          <w:b/>
          <w:bCs/>
          <w:sz w:val="16"/>
          <w:szCs w:val="16"/>
        </w:rPr>
      </w:pPr>
      <w:r w:rsidRPr="00DC1470">
        <w:rPr>
          <w:rFonts w:ascii="Arial,Bold" w:hAnsi="Arial,Bold" w:cs="Arial,Bold"/>
          <w:b/>
          <w:bCs/>
          <w:sz w:val="16"/>
          <w:szCs w:val="16"/>
        </w:rPr>
        <w:t>4 Lisätietoja</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Mikäli rakennussuunnitelman toteuttaminen edellyttää vähäisesti katsottavaa poikkeamista rakentamista koskevista säännöksistä, määräyksistä, kielloista tai muista rajoituksista,</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poikkeamiset on selostettava ja esitettävä syyt, joiden nojalla poikkeamista pidetään tarpeellisena. Selvitys rakennus- tai rakennuspaikkarasitteista sekä muut lisätiedot voidaan kirjata tähän kohtaan.</w:t>
      </w:r>
    </w:p>
    <w:p w:rsidR="001D578F" w:rsidRPr="00DC1470" w:rsidRDefault="001D578F" w:rsidP="001D578F">
      <w:pPr>
        <w:autoSpaceDE w:val="0"/>
        <w:autoSpaceDN w:val="0"/>
        <w:adjustRightInd w:val="0"/>
        <w:rPr>
          <w:rFonts w:ascii="Arial,Bold" w:hAnsi="Arial,Bold" w:cs="Arial,Bold"/>
          <w:b/>
          <w:bCs/>
          <w:sz w:val="16"/>
          <w:szCs w:val="16"/>
        </w:rPr>
      </w:pPr>
      <w:r w:rsidRPr="00DC1470">
        <w:rPr>
          <w:rFonts w:ascii="Arial,Bold" w:hAnsi="Arial,Bold" w:cs="Arial,Bold"/>
          <w:b/>
          <w:bCs/>
          <w:sz w:val="16"/>
          <w:szCs w:val="16"/>
        </w:rPr>
        <w:t>5 Tekninen huolto</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Tässä kohdassa annetaan selvitys veden hankinnasta ja viemäröinnistä (jäte-, sade- ia perustusten kuivatusvedet). Lisäksi selvitetään jätehuollon järjestäminen sekä</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työmaajärjestelyt (mm. rakennuksen käyttö, kulku työmaalle ja aitaaminen työn aikana).</w:t>
      </w:r>
    </w:p>
    <w:p w:rsidR="001D578F" w:rsidRPr="00DC1470" w:rsidRDefault="001D578F" w:rsidP="001D578F">
      <w:pPr>
        <w:autoSpaceDE w:val="0"/>
        <w:autoSpaceDN w:val="0"/>
        <w:adjustRightInd w:val="0"/>
        <w:rPr>
          <w:rFonts w:ascii="Arial,Bold" w:hAnsi="Arial,Bold" w:cs="Arial,Bold"/>
          <w:b/>
          <w:bCs/>
          <w:sz w:val="16"/>
          <w:szCs w:val="16"/>
        </w:rPr>
      </w:pPr>
      <w:r w:rsidRPr="00DC1470">
        <w:rPr>
          <w:rFonts w:ascii="Arial,Bold" w:hAnsi="Arial,Bold" w:cs="Arial,Bold"/>
          <w:b/>
          <w:bCs/>
          <w:sz w:val="16"/>
          <w:szCs w:val="16"/>
        </w:rPr>
        <w:t>6 Suunnittelija</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Lupahakemuksessa on ilmoitettava hakemukseen liitettyjen pääpiirustusten laatija, jonka on allekirjoitettava laatimansa piirustukset ja erityisalojen suunnittelijat yhteystietoineen.</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Hakemuksessa tai sen liitteissä on selvitettävä suunnittelijoiden kelpoisuus. Suunnittelijoiden kelpoisuudesta on säädetty MRL 123 §:</w:t>
      </w:r>
      <w:proofErr w:type="spellStart"/>
      <w:r w:rsidRPr="00DC1470">
        <w:rPr>
          <w:rFonts w:ascii="Arial" w:hAnsi="Arial" w:cs="Arial"/>
          <w:sz w:val="16"/>
          <w:szCs w:val="16"/>
        </w:rPr>
        <w:t>ssä</w:t>
      </w:r>
      <w:proofErr w:type="spellEnd"/>
      <w:r w:rsidRPr="00DC1470">
        <w:rPr>
          <w:rFonts w:ascii="Arial" w:hAnsi="Arial" w:cs="Arial"/>
          <w:sz w:val="16"/>
          <w:szCs w:val="16"/>
        </w:rPr>
        <w:t>, MRA 48 §:ssä ja Suomen</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rakentamismääräyskokoelmassa.</w:t>
      </w:r>
    </w:p>
    <w:p w:rsidR="001D578F" w:rsidRPr="00DC1470" w:rsidRDefault="001D578F" w:rsidP="001D578F">
      <w:pPr>
        <w:autoSpaceDE w:val="0"/>
        <w:autoSpaceDN w:val="0"/>
        <w:adjustRightInd w:val="0"/>
        <w:rPr>
          <w:rFonts w:ascii="Arial,Bold" w:hAnsi="Arial,Bold" w:cs="Arial,Bold"/>
          <w:b/>
          <w:bCs/>
          <w:sz w:val="16"/>
          <w:szCs w:val="16"/>
        </w:rPr>
      </w:pPr>
      <w:r w:rsidRPr="00DC1470">
        <w:rPr>
          <w:rFonts w:ascii="Arial,Bold" w:hAnsi="Arial,Bold" w:cs="Arial,Bold"/>
          <w:b/>
          <w:bCs/>
          <w:sz w:val="16"/>
          <w:szCs w:val="16"/>
        </w:rPr>
        <w:t>7 Lisäselvitykset</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Hakija voi valtuuttaa asiamiehensä tai erityissuunnitelman laatijan antamaan mahdolliset lisäselvitykset sekä täydentämään ja korjaamaan hakemusasiakirjoja täyttämällä</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tämän kohdan.</w:t>
      </w:r>
    </w:p>
    <w:p w:rsidR="001D578F" w:rsidRPr="00DC1470" w:rsidRDefault="001D578F" w:rsidP="001D578F">
      <w:pPr>
        <w:autoSpaceDE w:val="0"/>
        <w:autoSpaceDN w:val="0"/>
        <w:adjustRightInd w:val="0"/>
        <w:rPr>
          <w:rFonts w:ascii="Arial,Bold" w:hAnsi="Arial,Bold" w:cs="Arial,Bold"/>
          <w:b/>
          <w:bCs/>
          <w:sz w:val="16"/>
          <w:szCs w:val="16"/>
        </w:rPr>
      </w:pPr>
      <w:r w:rsidRPr="00DC1470">
        <w:rPr>
          <w:rFonts w:ascii="Arial,Bold" w:hAnsi="Arial,Bold" w:cs="Arial,Bold"/>
          <w:b/>
          <w:bCs/>
          <w:sz w:val="16"/>
          <w:szCs w:val="16"/>
        </w:rPr>
        <w:t>8 Liitteet</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Liitteiden tarve harkitaan tapauskohtaisesti. Tämä koskee erityisesti tapauksia, joissa haetaan lupaa esimerkiksi korjaustöitä varten tai toimenpidelupaa. Liitteistä otetaan</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mukaan vain ne, jotka ovat tarpeellisia lupahakemuksen käsittelemistä varten, Lisätietoja liitteiden tarpeellisuudesta antaa kunnan rakennusvalvontaviranomainen</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Kaava-alueen ulkopuolella liitetään mukaan ote peruskartasta, johon merkitään rakennuspaikka. Rakennettaessa asemakaava-alueelle liitetään mukaan virallinen ote kaavakartasta ja kaavamääräyksistä. Pätevän suunnittelijan laatimat ja allekirjoittamat</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pääpiirustukset liitetään hakemukseen niin monena sarjana kuin kunnassa vaaditaan.</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Hakemukseen liittyviin pääpiirustuksiin kuuluvat asemapiirros sekä pohja-, leikkaus- ja julkisivupiirrokset.</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 xml:space="preserve">Väestörekisterikeskuksen rakennushankeilmoitus RH1 tulee täyttää jokaisesta uudisrakennuksesta ja lisäksi RH2 lomake silloin, kun on kysymyksessä kaksi tai useampia asuinhuoneistoja käsittävä rakennus. Mikäli samalla puretaan </w:t>
      </w:r>
      <w:r w:rsidRPr="00DC1470">
        <w:rPr>
          <w:rFonts w:ascii="Arial" w:hAnsi="Arial" w:cs="Arial"/>
          <w:sz w:val="16"/>
          <w:szCs w:val="16"/>
        </w:rPr>
        <w:t>rakennuksia, täytetään RH9 lomake. Mikäli luvan hakija ei itse allekirjoita hakemusta, tulee hakemus</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varustaa asiamiehen allekirjoituksella. Asiamiehen on tällöin liitettävä hakijan antama valtakirja lupa-asiakirjoihin. Lisätietoja väestönsuojan rakentamisvelvoitteesta antaa</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rakennusvalvontaviranomainen.</w:t>
      </w:r>
    </w:p>
    <w:p w:rsidR="001D578F" w:rsidRPr="00DC1470" w:rsidRDefault="001D578F" w:rsidP="001D578F">
      <w:pPr>
        <w:autoSpaceDE w:val="0"/>
        <w:autoSpaceDN w:val="0"/>
        <w:adjustRightInd w:val="0"/>
        <w:rPr>
          <w:rFonts w:ascii="Arial" w:hAnsi="Arial" w:cs="Arial"/>
          <w:sz w:val="16"/>
          <w:szCs w:val="16"/>
        </w:rPr>
      </w:pP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Mikäli rakennus aiotaan sijoittaa kaavamääräyksistä poiketen tai siten, että se saattaa aiheuttaa haittaa lähellä oleville kiinteistöille tai vaikeuttaa niiden sopivaa rakentamista, on</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asiakirjoihin liitettävä naapureiden kirjallinen suostumus.</w:t>
      </w:r>
    </w:p>
    <w:p w:rsidR="001D578F" w:rsidRPr="00DC1470" w:rsidRDefault="001D578F" w:rsidP="001D578F">
      <w:pPr>
        <w:autoSpaceDE w:val="0"/>
        <w:autoSpaceDN w:val="0"/>
        <w:adjustRightInd w:val="0"/>
        <w:rPr>
          <w:rFonts w:ascii="Arial" w:hAnsi="Arial" w:cs="Arial"/>
          <w:sz w:val="16"/>
          <w:szCs w:val="16"/>
        </w:rPr>
      </w:pP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Mikäli hakemuksen perusteeksi on saatu kunnan tai alueellisen ympäristökeskuksen poikkeamispäätös tai suunnittelutarveratkaisu, on tätä koskeva päätös liitettävä</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asiakirjoihin alkuperäisenä lainvoimaisuustodistuksella varustettuna. Lainvoimaisuustodistus voidaan toimittaa hakemuksen jättämisen jälkeenkin sen jälkeen, kun ko. päätös on saavuttanut lainvoiman. Lainvoimaisuustodistuksen antavasta viranomaisesta saa tiedon rakennusvalvonta viranomaiselta. Hakija voi liittää hakemukseensa selvityksen siitä, että naapurit tai osa naapureista ovat tietoisia hankkeesta, ja selvityksen heidän kannastaan rakentamiseen. Selvitys MRL 133 §:n tarkoittamasta rakennuspaikalla tarvittavasta asian vireilläolosta tiedottamisesta.</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 xml:space="preserve">Mikäli samalla haetaan MRL 151 §:n 1 momentin tarkoittamaa rakennuttajavalvontaa, liitetään tätä koskeva MRA 78 §:n 2 momentin tarkoittama valvontasuunnitelma hakemukseen. Mikäli samalla haetaan MRL 151 §:n 2 momentin asiantuntijatarkastusta, on tätä koskevat asiakirjat liitettävä lupahakemukseen. Jos rakennushankkeesta tai toimenpiteestä on laadittava </w:t>
      </w:r>
      <w:proofErr w:type="spellStart"/>
      <w:r w:rsidRPr="00DC1470">
        <w:rPr>
          <w:rFonts w:ascii="Arial" w:hAnsi="Arial" w:cs="Arial"/>
          <w:sz w:val="16"/>
          <w:szCs w:val="16"/>
        </w:rPr>
        <w:t>YVAL:n</w:t>
      </w:r>
      <w:proofErr w:type="spellEnd"/>
      <w:r w:rsidRPr="00DC1470">
        <w:rPr>
          <w:rFonts w:ascii="Arial" w:hAnsi="Arial" w:cs="Arial"/>
          <w:sz w:val="16"/>
          <w:szCs w:val="16"/>
        </w:rPr>
        <w:t xml:space="preserve"> mukainen arviointiselostus, se tulee liittää</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lupahakemukseen. Jos jätevesijärjestelmä on rakennettava tai sen toimintaa tehostettava,</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 xml:space="preserve">tätä koskeva suunnitelma on liitettävä rakennus- tai toimenpidelupahakemukseen. </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Mikäli rakennushanke tai toimenpide aiotaan hoitaa MRL 129 §:n tarkoittamaa ilmoitusmenettelyä käyttäen, voidaan hakemukseen käsittelyn jouduttamiseksi liittää ote kunnan rakennusjärjestyksestä siltä osin, kun siinä on määrätty,</w:t>
      </w:r>
      <w:r>
        <w:rPr>
          <w:rFonts w:ascii="Arial" w:hAnsi="Arial" w:cs="Arial"/>
          <w:sz w:val="16"/>
          <w:szCs w:val="16"/>
        </w:rPr>
        <w:t xml:space="preserve"> </w:t>
      </w:r>
      <w:r w:rsidRPr="00DC1470">
        <w:rPr>
          <w:rFonts w:ascii="Arial" w:hAnsi="Arial" w:cs="Arial"/>
          <w:sz w:val="16"/>
          <w:szCs w:val="16"/>
        </w:rPr>
        <w:t xml:space="preserve">että merkitykseltään tai vaikutuksiltaan vähäiseen rakentamiseen voidaan ryhtyä ilman rakennus- tai toimenpidelupaa sen </w:t>
      </w:r>
      <w:proofErr w:type="gramStart"/>
      <w:r w:rsidRPr="00DC1470">
        <w:rPr>
          <w:rFonts w:ascii="Arial" w:hAnsi="Arial" w:cs="Arial"/>
          <w:sz w:val="16"/>
          <w:szCs w:val="16"/>
        </w:rPr>
        <w:t>jälkeen</w:t>
      </w:r>
      <w:proofErr w:type="gramEnd"/>
      <w:r w:rsidRPr="00DC1470">
        <w:rPr>
          <w:rFonts w:ascii="Arial" w:hAnsi="Arial" w:cs="Arial"/>
          <w:sz w:val="16"/>
          <w:szCs w:val="16"/>
        </w:rPr>
        <w:t xml:space="preserve"> kun asianomainen on tehnyt tätä koskevan ilmoituksen kunnan rakennusviranomaiselle. Rakentamiseen tai muuhun toimenpiteeseen voidaan ryhtyä, jollei rakennusvalvontaviranomainen ole 14 päivän kuluessa ilmoituksen vastaanottamisesta edellyttänyt luvan hakemista ilmoitettuun hankkeeseen.</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 xml:space="preserve"> </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Rakennusvalvontaviranomaisella on oikeus vaatia hakijalta muunkinlaista selvitystä, joka on välttämätön hakemuksen arvioimiseksi.</w:t>
      </w:r>
    </w:p>
    <w:p w:rsidR="001D578F" w:rsidRPr="00DC1470" w:rsidRDefault="001D578F" w:rsidP="001D578F">
      <w:pPr>
        <w:autoSpaceDE w:val="0"/>
        <w:autoSpaceDN w:val="0"/>
        <w:adjustRightInd w:val="0"/>
        <w:rPr>
          <w:rFonts w:ascii="Arial,Bold" w:hAnsi="Arial,Bold" w:cs="Arial,Bold"/>
          <w:b/>
          <w:bCs/>
          <w:sz w:val="16"/>
          <w:szCs w:val="16"/>
        </w:rPr>
      </w:pPr>
      <w:r w:rsidRPr="00DC1470">
        <w:rPr>
          <w:rFonts w:ascii="Arial,Bold" w:hAnsi="Arial,Bold" w:cs="Arial,Bold"/>
          <w:b/>
          <w:bCs/>
          <w:sz w:val="16"/>
          <w:szCs w:val="16"/>
        </w:rPr>
        <w:t>9 Ennakkolausunnot</w:t>
      </w:r>
    </w:p>
    <w:p w:rsidR="001D578F" w:rsidRPr="00DC1470" w:rsidRDefault="001D578F" w:rsidP="001D578F">
      <w:pPr>
        <w:autoSpaceDE w:val="0"/>
        <w:autoSpaceDN w:val="0"/>
        <w:adjustRightInd w:val="0"/>
        <w:rPr>
          <w:rFonts w:ascii="Arial" w:hAnsi="Arial" w:cs="Arial"/>
          <w:sz w:val="16"/>
          <w:szCs w:val="16"/>
        </w:rPr>
        <w:sectPr w:rsidR="001D578F" w:rsidRPr="00DC1470" w:rsidSect="00DC1470">
          <w:type w:val="continuous"/>
          <w:pgSz w:w="11906" w:h="16838"/>
          <w:pgMar w:top="1417" w:right="1134" w:bottom="1417" w:left="1134" w:header="708" w:footer="708" w:gutter="0"/>
          <w:cols w:num="2" w:space="708" w:equalWidth="0">
            <w:col w:w="4465" w:space="708"/>
            <w:col w:w="4465"/>
          </w:cols>
          <w:docGrid w:linePitch="360"/>
        </w:sectPr>
      </w:pPr>
      <w:r w:rsidRPr="00DC1470">
        <w:rPr>
          <w:rFonts w:ascii="Arial" w:hAnsi="Arial" w:cs="Arial"/>
          <w:sz w:val="16"/>
          <w:szCs w:val="16"/>
        </w:rPr>
        <w:t xml:space="preserve">Jouduttaakseen lupahakemuksen käsittelyä hakija voi hankkia tarpeelliset muiden viranomaisten lausunnot jo ennen lupahakemuksen jättämistä </w:t>
      </w:r>
      <w:r w:rsidRPr="00DC1470">
        <w:rPr>
          <w:rFonts w:ascii="Arial" w:hAnsi="Arial" w:cs="Arial"/>
          <w:sz w:val="16"/>
          <w:szCs w:val="16"/>
        </w:rPr>
        <w:t>rakennusvalvontaviranomaiselle</w:t>
      </w:r>
      <w:r w:rsidRPr="00DC1470">
        <w:rPr>
          <w:rFonts w:ascii="Arial" w:hAnsi="Arial" w:cs="Arial"/>
          <w:sz w:val="16"/>
          <w:szCs w:val="16"/>
        </w:rPr>
        <w:t xml:space="preserve">. Lausunnot annetaan joko merkitsemällä hyväksyminen </w:t>
      </w:r>
      <w:r w:rsidRPr="00DC1470">
        <w:rPr>
          <w:rFonts w:ascii="Arial" w:hAnsi="Arial" w:cs="Arial"/>
          <w:sz w:val="16"/>
          <w:szCs w:val="16"/>
        </w:rPr>
        <w:t>rakennuspiirustuksiin</w:t>
      </w:r>
      <w:r w:rsidRPr="00DC1470">
        <w:rPr>
          <w:rFonts w:ascii="Arial" w:hAnsi="Arial" w:cs="Arial"/>
          <w:sz w:val="16"/>
          <w:szCs w:val="16"/>
        </w:rPr>
        <w:t xml:space="preserve"> tai erillisenä lausuntona. Mikäli rakennushanke edellyttää uuden, pysyvän liittymän järjestämistä yleiselle </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tielle, vaaditaan liittymää varten tieviranomaisen lupa.</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 xml:space="preserve">Mikäli jätevesien johtamisesta aiheutuu vesilaissa tarkoitettua </w:t>
      </w:r>
      <w:proofErr w:type="gramStart"/>
      <w:r w:rsidRPr="00DC1470">
        <w:rPr>
          <w:rFonts w:ascii="Arial" w:hAnsi="Arial" w:cs="Arial"/>
          <w:sz w:val="16"/>
          <w:szCs w:val="16"/>
        </w:rPr>
        <w:t>pilaantumista</w:t>
      </w:r>
      <w:proofErr w:type="gramEnd"/>
      <w:r w:rsidRPr="00DC1470">
        <w:rPr>
          <w:rFonts w:ascii="Arial" w:hAnsi="Arial" w:cs="Arial"/>
          <w:sz w:val="16"/>
          <w:szCs w:val="16"/>
        </w:rPr>
        <w:t xml:space="preserve"> on johtamiselle tapauksesta riippuen saatava joko ympäristölupaviraston, alueellisen ympäristökeskuksen tai kunnan ympäristönsuojeluviranomaisen lupa. </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Sellaisissa tapauksissa, joissa hankkeelle tarvitaan terveys-</w:t>
      </w:r>
      <w:r>
        <w:rPr>
          <w:rFonts w:ascii="Arial" w:hAnsi="Arial" w:cs="Arial"/>
          <w:sz w:val="16"/>
          <w:szCs w:val="16"/>
        </w:rPr>
        <w:t xml:space="preserve">, </w:t>
      </w:r>
      <w:r w:rsidRPr="00DC1470">
        <w:rPr>
          <w:rFonts w:ascii="Arial" w:hAnsi="Arial" w:cs="Arial"/>
          <w:sz w:val="16"/>
          <w:szCs w:val="16"/>
        </w:rPr>
        <w:t>työsuoleluviranomaisen suostumus tai kannanotto on hakijan yleensä tarpeen ottaa yhteyttä näihin viranomaisiin ennen rakennusluvan myöntämistä.</w:t>
      </w:r>
    </w:p>
    <w:p w:rsidR="001D578F" w:rsidRDefault="001D578F" w:rsidP="001D578F">
      <w:pPr>
        <w:autoSpaceDE w:val="0"/>
        <w:autoSpaceDN w:val="0"/>
        <w:adjustRightInd w:val="0"/>
        <w:rPr>
          <w:rFonts w:ascii="Arial,Bold" w:hAnsi="Arial,Bold" w:cs="Arial,Bold"/>
          <w:b/>
          <w:bCs/>
          <w:sz w:val="16"/>
          <w:szCs w:val="16"/>
        </w:rPr>
      </w:pPr>
      <w:bookmarkStart w:id="0" w:name="_GoBack"/>
      <w:bookmarkEnd w:id="0"/>
    </w:p>
    <w:p w:rsidR="001D578F" w:rsidRDefault="001D578F" w:rsidP="001D578F">
      <w:pPr>
        <w:autoSpaceDE w:val="0"/>
        <w:autoSpaceDN w:val="0"/>
        <w:adjustRightInd w:val="0"/>
        <w:rPr>
          <w:rFonts w:ascii="Arial,Bold" w:hAnsi="Arial,Bold" w:cs="Arial,Bold"/>
          <w:b/>
          <w:bCs/>
          <w:sz w:val="16"/>
          <w:szCs w:val="16"/>
        </w:rPr>
      </w:pPr>
    </w:p>
    <w:p w:rsidR="001D578F" w:rsidRPr="00DC1470" w:rsidRDefault="001D578F" w:rsidP="001D578F">
      <w:pPr>
        <w:autoSpaceDE w:val="0"/>
        <w:autoSpaceDN w:val="0"/>
        <w:adjustRightInd w:val="0"/>
        <w:rPr>
          <w:rFonts w:ascii="Arial,Bold" w:hAnsi="Arial,Bold" w:cs="Arial,Bold"/>
          <w:b/>
          <w:bCs/>
          <w:sz w:val="16"/>
          <w:szCs w:val="16"/>
        </w:rPr>
      </w:pPr>
      <w:r w:rsidRPr="00DC1470">
        <w:rPr>
          <w:rFonts w:ascii="Arial,Bold" w:hAnsi="Arial,Bold" w:cs="Arial,Bold"/>
          <w:b/>
          <w:bCs/>
          <w:sz w:val="16"/>
          <w:szCs w:val="16"/>
        </w:rPr>
        <w:lastRenderedPageBreak/>
        <w:t>1</w:t>
      </w:r>
      <w:r>
        <w:rPr>
          <w:rFonts w:ascii="Arial,Bold" w:hAnsi="Arial,Bold" w:cs="Arial,Bold"/>
          <w:b/>
          <w:bCs/>
          <w:sz w:val="16"/>
          <w:szCs w:val="16"/>
        </w:rPr>
        <w:t>1</w:t>
      </w:r>
      <w:r w:rsidRPr="00DC1470">
        <w:rPr>
          <w:rFonts w:ascii="Arial,Bold" w:hAnsi="Arial,Bold" w:cs="Arial,Bold"/>
          <w:b/>
          <w:bCs/>
          <w:sz w:val="16"/>
          <w:szCs w:val="16"/>
        </w:rPr>
        <w:t xml:space="preserve"> Rakennusvalvontamaksun suorittaja</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Mikäli rakennusvalvontamaksua ei suorita hakija, tässä kohdassa ilmoitetaan rakennus-valvontamaksun suorittaja.</w:t>
      </w:r>
    </w:p>
    <w:p w:rsidR="001D578F" w:rsidRPr="00DC1470" w:rsidRDefault="001D578F" w:rsidP="001D578F">
      <w:pPr>
        <w:rPr>
          <w:sz w:val="16"/>
          <w:szCs w:val="16"/>
        </w:rPr>
      </w:pPr>
    </w:p>
    <w:p w:rsidR="001D578F" w:rsidRDefault="001D578F" w:rsidP="001D578F">
      <w:pPr>
        <w:autoSpaceDE w:val="0"/>
        <w:autoSpaceDN w:val="0"/>
        <w:adjustRightInd w:val="0"/>
        <w:rPr>
          <w:rFonts w:ascii="Arial,Bold" w:hAnsi="Arial,Bold" w:cs="Arial,Bold"/>
          <w:b/>
          <w:bCs/>
          <w:sz w:val="16"/>
          <w:szCs w:val="16"/>
        </w:rPr>
      </w:pPr>
    </w:p>
    <w:p w:rsidR="001D578F" w:rsidRDefault="001D578F" w:rsidP="001D578F">
      <w:pPr>
        <w:autoSpaceDE w:val="0"/>
        <w:autoSpaceDN w:val="0"/>
        <w:adjustRightInd w:val="0"/>
        <w:rPr>
          <w:rFonts w:ascii="Arial,Bold" w:hAnsi="Arial,Bold" w:cs="Arial,Bold"/>
          <w:b/>
          <w:bCs/>
          <w:sz w:val="16"/>
          <w:szCs w:val="16"/>
        </w:rPr>
      </w:pPr>
    </w:p>
    <w:p w:rsidR="001D578F" w:rsidRDefault="001D578F" w:rsidP="001D578F">
      <w:pPr>
        <w:rPr>
          <w:sz w:val="16"/>
          <w:szCs w:val="16"/>
        </w:rPr>
      </w:pPr>
    </w:p>
    <w:p w:rsidR="001D578F" w:rsidRPr="00DC1470" w:rsidRDefault="001D578F" w:rsidP="001D578F">
      <w:pPr>
        <w:rPr>
          <w:sz w:val="16"/>
          <w:szCs w:val="16"/>
        </w:rPr>
        <w:sectPr w:rsidR="001D578F" w:rsidRPr="00DC1470" w:rsidSect="00DC1470">
          <w:type w:val="continuous"/>
          <w:pgSz w:w="11906" w:h="16838"/>
          <w:pgMar w:top="1417" w:right="1134" w:bottom="1417" w:left="1134" w:header="708" w:footer="708" w:gutter="0"/>
          <w:cols w:num="2" w:space="708" w:equalWidth="0">
            <w:col w:w="4465" w:space="708"/>
            <w:col w:w="4465"/>
          </w:cols>
          <w:docGrid w:linePitch="360"/>
        </w:sectPr>
      </w:pPr>
    </w:p>
    <w:p w:rsidR="001D578F" w:rsidRPr="00DC1470" w:rsidRDefault="001D578F" w:rsidP="001D578F">
      <w:pPr>
        <w:autoSpaceDE w:val="0"/>
        <w:autoSpaceDN w:val="0"/>
        <w:adjustRightInd w:val="0"/>
        <w:rPr>
          <w:rFonts w:ascii="Arial,Bold" w:hAnsi="Arial,Bold" w:cs="Arial,Bold"/>
          <w:b/>
          <w:bCs/>
          <w:sz w:val="16"/>
          <w:szCs w:val="16"/>
        </w:rPr>
      </w:pPr>
      <w:r w:rsidRPr="00DC1470">
        <w:rPr>
          <w:rFonts w:ascii="Arial,Bold" w:hAnsi="Arial,Bold" w:cs="Arial,Bold"/>
          <w:b/>
          <w:bCs/>
          <w:sz w:val="16"/>
          <w:szCs w:val="16"/>
        </w:rPr>
        <w:t>Hakemuksen tietojen rekisteröinti</w:t>
      </w:r>
    </w:p>
    <w:p w:rsidR="001D578F" w:rsidRDefault="001D578F" w:rsidP="001D578F">
      <w:pPr>
        <w:rPr>
          <w:rFonts w:ascii="Arial" w:hAnsi="Arial" w:cs="Arial"/>
          <w:sz w:val="16"/>
          <w:szCs w:val="16"/>
        </w:rPr>
      </w:pPr>
      <w:r w:rsidRPr="00DC1470">
        <w:rPr>
          <w:rFonts w:ascii="Arial" w:hAnsi="Arial" w:cs="Arial"/>
          <w:sz w:val="16"/>
          <w:szCs w:val="16"/>
        </w:rPr>
        <w:t>Hakemuksessa pyydetyistä tiedoista osa tallennetaan kunnan tietojärjestelmässä ja arkistossa, MRL 147 §:n perusteella</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hakijan hakemuksessa tarvittavia tietoja kunta</w:t>
      </w:r>
    </w:p>
    <w:p w:rsidR="001D578F" w:rsidRPr="00DC1470" w:rsidRDefault="001D578F" w:rsidP="001D578F">
      <w:pPr>
        <w:autoSpaceDE w:val="0"/>
        <w:autoSpaceDN w:val="0"/>
        <w:adjustRightInd w:val="0"/>
        <w:rPr>
          <w:rFonts w:ascii="Arial" w:hAnsi="Arial" w:cs="Arial"/>
          <w:sz w:val="16"/>
          <w:szCs w:val="16"/>
        </w:rPr>
      </w:pPr>
      <w:r w:rsidRPr="00DC1470">
        <w:rPr>
          <w:rFonts w:ascii="Arial" w:hAnsi="Arial" w:cs="Arial"/>
          <w:sz w:val="16"/>
          <w:szCs w:val="16"/>
        </w:rPr>
        <w:t>ilmoittaa Väestörekisterikeskukseen ja valtakunnalliseen väestötietojärjestelmään.</w:t>
      </w:r>
    </w:p>
    <w:p w:rsidR="001D578F" w:rsidRPr="00A00EF6" w:rsidRDefault="001D578F" w:rsidP="001D578F"/>
    <w:p w:rsidR="008853BD" w:rsidRDefault="008853BD"/>
    <w:sectPr w:rsidR="008853BD" w:rsidSect="00DC1470">
      <w:type w:val="continuous"/>
      <w:pgSz w:w="11906" w:h="16838"/>
      <w:pgMar w:top="1417" w:right="1134" w:bottom="1417" w:left="1134" w:header="708" w:footer="708" w:gutter="0"/>
      <w:cols w:num="2" w:space="708" w:equalWidth="0">
        <w:col w:w="4465" w:space="708"/>
        <w:col w:w="446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lz2dLENOgbk76b+ovh5EMaBQspolwlPC2thS2hqNFS6b7dARpRYJibmOySFF09+E37NMEXaJGzF1K1rs/mzWw==" w:salt="3EiwefOXsn0O098FQjyQVw=="/>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8F"/>
    <w:rsid w:val="001D578F"/>
    <w:rsid w:val="008853BD"/>
    <w:rsid w:val="00C555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AC5F"/>
  <w15:chartTrackingRefBased/>
  <w15:docId w15:val="{826FE0F7-CFFD-4588-9991-EC64D66D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D578F"/>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793</Words>
  <Characters>6427</Characters>
  <Application>Microsoft Office Word</Application>
  <DocSecurity>8</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 Tiimonen</dc:creator>
  <cp:keywords/>
  <dc:description/>
  <cp:lastModifiedBy>Emmi Tiimonen</cp:lastModifiedBy>
  <cp:revision>3</cp:revision>
  <dcterms:created xsi:type="dcterms:W3CDTF">2019-03-11T07:14:00Z</dcterms:created>
  <dcterms:modified xsi:type="dcterms:W3CDTF">2019-03-11T07:21:00Z</dcterms:modified>
</cp:coreProperties>
</file>